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aconcuadrcula"/>
        <w:tblW w:w="14039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90"/>
        <w:gridCol w:w="6796"/>
        <w:gridCol w:w="2268"/>
        <w:gridCol w:w="1985"/>
      </w:tblGrid>
      <w:tr w:rsidR="00A3073F" w:rsidRPr="00813C78" w14:paraId="2B2DAE85" w14:textId="77777777" w:rsidTr="00B24E55">
        <w:trPr>
          <w:trHeight w:val="323"/>
        </w:trPr>
        <w:tc>
          <w:tcPr>
            <w:tcW w:w="14039" w:type="dxa"/>
            <w:gridSpan w:val="4"/>
          </w:tcPr>
          <w:p w14:paraId="348D48C6" w14:textId="64E9253E" w:rsidR="00A3073F" w:rsidRPr="00813C78" w:rsidRDefault="00A3073F" w:rsidP="00A3073F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bookmarkStart w:id="0" w:name="_GoBack"/>
            <w:bookmarkEnd w:id="0"/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Área de Identificación</w:t>
            </w:r>
          </w:p>
        </w:tc>
      </w:tr>
      <w:tr w:rsidR="00A3073F" w:rsidRPr="00813C78" w14:paraId="1DF7F5D7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1AFFF8DF" w14:textId="25B9E428" w:rsidR="00A3073F" w:rsidRPr="00813C78" w:rsidRDefault="00A3073F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Unidad Administrativa:</w:t>
            </w:r>
          </w:p>
        </w:tc>
        <w:tc>
          <w:tcPr>
            <w:tcW w:w="11049" w:type="dxa"/>
            <w:gridSpan w:val="3"/>
            <w:tcBorders>
              <w:bottom w:val="single" w:sz="4" w:space="0" w:color="auto"/>
            </w:tcBorders>
            <w:vAlign w:val="bottom"/>
          </w:tcPr>
          <w:p w14:paraId="5FFD92DC" w14:textId="50512CC3" w:rsidR="00A3073F" w:rsidRPr="00187D11" w:rsidRDefault="00241B97" w:rsidP="00187D11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  <w:t>Unidad de Servicios Estratégicos</w:t>
            </w:r>
          </w:p>
        </w:tc>
      </w:tr>
      <w:tr w:rsidR="00A3073F" w:rsidRPr="00813C78" w14:paraId="5C1A2430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4C9EEC81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Área de Procedencia:</w:t>
            </w:r>
          </w:p>
        </w:tc>
        <w:tc>
          <w:tcPr>
            <w:tcW w:w="67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2AE4F9" w14:textId="5BBA1462" w:rsidR="00A3073F" w:rsidRPr="00A3073F" w:rsidRDefault="00714FB5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Unidad de Servicios Estratégicos</w:t>
            </w:r>
          </w:p>
        </w:tc>
        <w:tc>
          <w:tcPr>
            <w:tcW w:w="2268" w:type="dxa"/>
            <w:vAlign w:val="bottom"/>
          </w:tcPr>
          <w:p w14:paraId="759EF24E" w14:textId="696B2F2E" w:rsidR="00A3073F" w:rsidRPr="00CB5E9E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CB5E9E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Fecha de actualización: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6DC28FF9" w14:textId="0015E68B" w:rsidR="00A3073F" w:rsidRPr="00CB5E9E" w:rsidRDefault="005049FE" w:rsidP="00CB5E9E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2025</w:t>
            </w:r>
          </w:p>
        </w:tc>
      </w:tr>
      <w:tr w:rsidR="00A3073F" w:rsidRPr="00813C78" w14:paraId="280F43A3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71EB3275" w14:textId="66D2F6B2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Nombre del </w:t>
            </w: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Titular</w:t>
            </w: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:</w:t>
            </w:r>
          </w:p>
        </w:tc>
        <w:tc>
          <w:tcPr>
            <w:tcW w:w="67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FB975B" w14:textId="6682E81C" w:rsidR="00A3073F" w:rsidRPr="002D09EF" w:rsidRDefault="00714FB5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María Juana Ramírez Ortega</w:t>
            </w:r>
          </w:p>
        </w:tc>
        <w:tc>
          <w:tcPr>
            <w:tcW w:w="4253" w:type="dxa"/>
            <w:gridSpan w:val="2"/>
            <w:vAlign w:val="bottom"/>
          </w:tcPr>
          <w:p w14:paraId="5CEA6AC7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</w:p>
        </w:tc>
      </w:tr>
      <w:tr w:rsidR="00A3073F" w:rsidRPr="00813C78" w14:paraId="63DA195B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6CA29AE8" w14:textId="58B96888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Cargo:</w:t>
            </w:r>
          </w:p>
        </w:tc>
        <w:tc>
          <w:tcPr>
            <w:tcW w:w="1104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179C75" w14:textId="1CB9F120" w:rsidR="00A3073F" w:rsidRPr="002D09EF" w:rsidRDefault="00DD659F" w:rsidP="00714FB5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Titular de </w:t>
            </w:r>
            <w:r w:rsidR="00714FB5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Unidad de Servicios Estratégicos</w:t>
            </w:r>
          </w:p>
        </w:tc>
      </w:tr>
      <w:tr w:rsidR="00A3073F" w:rsidRPr="00813C78" w14:paraId="7BFE511F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410BA4A1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Domicilio: </w:t>
            </w:r>
          </w:p>
        </w:tc>
        <w:tc>
          <w:tcPr>
            <w:tcW w:w="11049" w:type="dxa"/>
            <w:gridSpan w:val="3"/>
            <w:tcBorders>
              <w:bottom w:val="single" w:sz="4" w:space="0" w:color="auto"/>
            </w:tcBorders>
            <w:vAlign w:val="bottom"/>
          </w:tcPr>
          <w:p w14:paraId="76B795E4" w14:textId="273D837B" w:rsidR="00A3073F" w:rsidRPr="002D09EF" w:rsidRDefault="004A34CD" w:rsidP="00DD659F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 w:rsidRPr="004A34CD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Av. Paseo de la Reforma No. 476, Piso 4, ala poniente, Col. Juárez, Alcaldía Cuauhtémoc, C. P. 06600, CDMX</w:t>
            </w: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.</w:t>
            </w:r>
          </w:p>
        </w:tc>
      </w:tr>
      <w:tr w:rsidR="00A3073F" w:rsidRPr="009D0B5A" w14:paraId="46B18F4E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667B17DB" w14:textId="63C472EF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Teléfono y Correo electrónico:</w:t>
            </w:r>
          </w:p>
        </w:tc>
        <w:tc>
          <w:tcPr>
            <w:tcW w:w="1104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4F27AB" w14:textId="3C494929" w:rsidR="00A3073F" w:rsidRPr="002D09EF" w:rsidRDefault="00DD659F" w:rsidP="004A34CD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 xml:space="preserve">55 </w:t>
            </w:r>
            <w:r w:rsidR="00A3073F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 xml:space="preserve"> </w:t>
            </w: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>5238 2700 Ext. 1</w:t>
            </w:r>
            <w:r w:rsidR="004A34CD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>0480</w:t>
            </w: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>/1</w:t>
            </w:r>
            <w:r w:rsidR="004A34CD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>0485</w:t>
            </w: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 xml:space="preserve">    </w:t>
            </w:r>
            <w:r w:rsidR="004A34CD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>juana.ramirezo</w:t>
            </w: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>@imss.gob.mx</w:t>
            </w:r>
          </w:p>
        </w:tc>
      </w:tr>
    </w:tbl>
    <w:p w14:paraId="2D6BFA23" w14:textId="77777777" w:rsidR="00CA692E" w:rsidRPr="00B70816" w:rsidRDefault="00CA692E" w:rsidP="00CA692E">
      <w:pPr>
        <w:shd w:val="clear" w:color="auto" w:fill="FFFFFF"/>
        <w:jc w:val="center"/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n-US" w:eastAsia="es-MX"/>
        </w:rPr>
      </w:pPr>
    </w:p>
    <w:p w14:paraId="149C47DD" w14:textId="56FBFCF3" w:rsidR="00DF7E6D" w:rsidRDefault="00CA692E" w:rsidP="00CA692E">
      <w:pPr>
        <w:shd w:val="clear" w:color="auto" w:fill="FFFFFF"/>
        <w:jc w:val="center"/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</w:pPr>
      <w:r w:rsidRPr="00CA692E"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  <w:t>Área de contexto y contenido</w:t>
      </w:r>
    </w:p>
    <w:p w14:paraId="072280D3" w14:textId="77777777" w:rsidR="00CA692E" w:rsidRPr="00CA692E" w:rsidRDefault="00CA692E" w:rsidP="00CA692E">
      <w:pPr>
        <w:shd w:val="clear" w:color="auto" w:fill="FFFFFF"/>
        <w:jc w:val="center"/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</w:pPr>
    </w:p>
    <w:tbl>
      <w:tblPr>
        <w:tblStyle w:val="Tablaconcuadrcula"/>
        <w:tblW w:w="13908" w:type="dxa"/>
        <w:tblInd w:w="-572" w:type="dxa"/>
        <w:tblLook w:val="04A0" w:firstRow="1" w:lastRow="0" w:firstColumn="1" w:lastColumn="0" w:noHBand="0" w:noVBand="1"/>
      </w:tblPr>
      <w:tblGrid>
        <w:gridCol w:w="1843"/>
        <w:gridCol w:w="12065"/>
      </w:tblGrid>
      <w:tr w:rsidR="00CA692E" w14:paraId="2736315D" w14:textId="793B1F7B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D60978" w14:textId="4CE6EF24" w:rsidR="00CA692E" w:rsidRPr="00813C78" w:rsidRDefault="00CA692E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Archivo: </w:t>
            </w:r>
          </w:p>
        </w:tc>
        <w:tc>
          <w:tcPr>
            <w:tcW w:w="1206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6C33BBD9" w14:textId="45868859" w:rsidR="00CA692E" w:rsidRPr="008D7CA5" w:rsidRDefault="00050B2C" w:rsidP="00D76C26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De </w:t>
            </w:r>
            <w:r w:rsidR="00D76C26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T</w:t>
            </w: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rámite</w:t>
            </w:r>
          </w:p>
        </w:tc>
      </w:tr>
      <w:tr w:rsidR="00CA692E" w14:paraId="7DBB26B9" w14:textId="2B916AEB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2AD85C" w14:textId="56D77A7E" w:rsidR="00CA692E" w:rsidRDefault="00CA692E" w:rsidP="00B63632">
            <w:pPr>
              <w:jc w:val="both"/>
              <w:rPr>
                <w:rFonts w:ascii="Open Sans" w:eastAsia="Times New Roman" w:hAnsi="Open Sans" w:cs="Open Sans"/>
                <w:b/>
                <w:bCs/>
                <w:color w:val="000000"/>
                <w:sz w:val="21"/>
                <w:szCs w:val="21"/>
                <w:lang w:val="en-US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Área Generadora: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4BF8354" w14:textId="0C50B1F2" w:rsidR="00CA692E" w:rsidRPr="008D7CA5" w:rsidRDefault="00FC0033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Unidad de Servicios Estratégicos </w:t>
            </w:r>
          </w:p>
        </w:tc>
      </w:tr>
      <w:tr w:rsidR="00CA692E" w14:paraId="49606EB3" w14:textId="77777777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D6AC6D" w14:textId="1D8DC86B" w:rsidR="00CA692E" w:rsidRPr="00813C78" w:rsidRDefault="00CA692E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Fondo: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6EA19F12" w14:textId="65937178" w:rsidR="00CA692E" w:rsidRPr="008D7CA5" w:rsidRDefault="002238CC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Instituto Mexicano del Seguro Social</w:t>
            </w:r>
          </w:p>
        </w:tc>
      </w:tr>
      <w:tr w:rsidR="00CA692E" w14:paraId="57C81379" w14:textId="77777777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BA905A" w14:textId="6BF0ACC1" w:rsidR="00CA692E" w:rsidRDefault="00CA692E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Sección: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2840C4BB" w14:textId="2DD57B13" w:rsidR="00CA692E" w:rsidRPr="008D7CA5" w:rsidRDefault="002238CC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3S. Incorporación y Recaudación</w:t>
            </w:r>
          </w:p>
        </w:tc>
      </w:tr>
    </w:tbl>
    <w:p w14:paraId="494E956A" w14:textId="66C6D46E" w:rsidR="008D7CA5" w:rsidRDefault="008D7CA5"/>
    <w:p w14:paraId="74D06064" w14:textId="77777777" w:rsidR="008D7CA5" w:rsidRDefault="008D7CA5"/>
    <w:tbl>
      <w:tblPr>
        <w:tblStyle w:val="Tablaconcuadrcula"/>
        <w:tblW w:w="5000" w:type="pct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45"/>
        <w:gridCol w:w="4105"/>
        <w:gridCol w:w="1651"/>
        <w:gridCol w:w="1865"/>
        <w:gridCol w:w="3146"/>
      </w:tblGrid>
      <w:tr w:rsidR="008D7CA5" w14:paraId="5B7EB7F1" w14:textId="77777777" w:rsidTr="008D7CA5">
        <w:trPr>
          <w:trHeight w:val="311"/>
        </w:trPr>
        <w:tc>
          <w:tcPr>
            <w:tcW w:w="1016" w:type="pct"/>
            <w:shd w:val="clear" w:color="000000" w:fill="C6E0B4"/>
            <w:vAlign w:val="center"/>
          </w:tcPr>
          <w:p w14:paraId="3EEFB4D3" w14:textId="742727F7" w:rsidR="008D7CA5" w:rsidRPr="00184829" w:rsidRDefault="008D7CA5" w:rsidP="0061698E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SERIE DOCUMENTAL</w:t>
            </w:r>
            <w:r w:rsidR="0061698E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519" w:type="pct"/>
            <w:shd w:val="clear" w:color="000000" w:fill="C6E0B4"/>
            <w:vAlign w:val="center"/>
          </w:tcPr>
          <w:p w14:paraId="0CF8EACE" w14:textId="518EE55C" w:rsidR="008D7CA5" w:rsidRPr="00184829" w:rsidRDefault="008D7CA5" w:rsidP="0061698E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DESCRIPCIÓN</w:t>
            </w:r>
          </w:p>
        </w:tc>
        <w:tc>
          <w:tcPr>
            <w:tcW w:w="611" w:type="pct"/>
            <w:shd w:val="clear" w:color="000000" w:fill="C6E0B4"/>
            <w:vAlign w:val="center"/>
          </w:tcPr>
          <w:p w14:paraId="4454A6BE" w14:textId="10838298" w:rsidR="008D7CA5" w:rsidRPr="00184829" w:rsidRDefault="008D7CA5" w:rsidP="0061698E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AÑOS </w:t>
            </w:r>
            <w:r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EXTREM</w:t>
            </w: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O</w:t>
            </w:r>
            <w:r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S</w:t>
            </w:r>
          </w:p>
        </w:tc>
        <w:tc>
          <w:tcPr>
            <w:tcW w:w="690" w:type="pct"/>
            <w:shd w:val="clear" w:color="000000" w:fill="C6E0B4"/>
            <w:vAlign w:val="center"/>
          </w:tcPr>
          <w:p w14:paraId="7E8DB2EB" w14:textId="0338937E" w:rsidR="008D7CA5" w:rsidRPr="00184829" w:rsidRDefault="008D7CA5" w:rsidP="0061698E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VOLUMEN/ EXPEDIENTES</w:t>
            </w:r>
            <w:r w:rsidR="00385FFD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164" w:type="pct"/>
            <w:shd w:val="clear" w:color="000000" w:fill="C6E0B4"/>
            <w:vAlign w:val="center"/>
          </w:tcPr>
          <w:p w14:paraId="68F7B31E" w14:textId="304CDEA0" w:rsidR="008D7CA5" w:rsidRPr="00813C78" w:rsidRDefault="008D7CA5" w:rsidP="00B63632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UBICACIÓN FISICA</w:t>
            </w:r>
            <w:r w:rsidR="00385FFD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 </w:t>
            </w:r>
          </w:p>
        </w:tc>
      </w:tr>
      <w:tr w:rsidR="00050B2C" w:rsidRPr="00813C78" w14:paraId="5756AF52" w14:textId="77777777" w:rsidTr="00050B2C">
        <w:trPr>
          <w:trHeight w:val="544"/>
        </w:trPr>
        <w:tc>
          <w:tcPr>
            <w:tcW w:w="1016" w:type="pct"/>
            <w:shd w:val="clear" w:color="auto" w:fill="auto"/>
            <w:vAlign w:val="center"/>
          </w:tcPr>
          <w:p w14:paraId="2E5615E3" w14:textId="3C968ABD" w:rsidR="00050B2C" w:rsidRPr="00D47DA7" w:rsidRDefault="00050B2C" w:rsidP="00FA6D79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3S.</w:t>
            </w:r>
            <w:r w:rsidR="00FA6D79">
              <w:rPr>
                <w:rFonts w:ascii="Montserrat Medium" w:hAnsi="Montserrat Medium"/>
                <w:color w:val="000000"/>
                <w:sz w:val="14"/>
                <w:szCs w:val="14"/>
              </w:rPr>
              <w:t>1</w:t>
            </w: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 </w:t>
            </w:r>
            <w:r w:rsidR="00FA6D79">
              <w:rPr>
                <w:rFonts w:ascii="Montserrat Medium" w:hAnsi="Montserrat Medium"/>
                <w:color w:val="000000"/>
                <w:sz w:val="14"/>
                <w:szCs w:val="14"/>
              </w:rPr>
              <w:t>Disposiciones en materia de Incorporación y Recaudación</w:t>
            </w:r>
          </w:p>
        </w:tc>
        <w:tc>
          <w:tcPr>
            <w:tcW w:w="1519" w:type="pct"/>
            <w:shd w:val="clear" w:color="auto" w:fill="auto"/>
            <w:vAlign w:val="center"/>
          </w:tcPr>
          <w:p w14:paraId="37926C20" w14:textId="17238DC5" w:rsidR="00050B2C" w:rsidRPr="00D47DA7" w:rsidRDefault="004A34CD" w:rsidP="00FC0033">
            <w:pPr>
              <w:jc w:val="both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E</w:t>
            </w:r>
            <w:r w:rsidRPr="004A34CD">
              <w:rPr>
                <w:rFonts w:ascii="Montserrat Medium" w:hAnsi="Montserrat Medium"/>
                <w:color w:val="000000"/>
                <w:sz w:val="14"/>
                <w:szCs w:val="14"/>
              </w:rPr>
              <w:t>xpedientes derivados del seguimiento a la operación, relativos a la elaboración y remisión de circulares a las áreas operativas para fortalecer la normatividad y orientar la ejecución de las actividades institucionales</w:t>
            </w:r>
          </w:p>
        </w:tc>
        <w:tc>
          <w:tcPr>
            <w:tcW w:w="611" w:type="pct"/>
            <w:shd w:val="clear" w:color="auto" w:fill="auto"/>
            <w:vAlign w:val="center"/>
          </w:tcPr>
          <w:p w14:paraId="0066D1C2" w14:textId="7920D75A" w:rsidR="007D41BA" w:rsidRPr="0014115A" w:rsidRDefault="00DF4F7D" w:rsidP="009D0B5A">
            <w:pPr>
              <w:jc w:val="center"/>
              <w:rPr>
                <w:sz w:val="20"/>
                <w:szCs w:val="20"/>
                <w:lang w:val="es-MX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2025</w:t>
            </w:r>
          </w:p>
          <w:p w14:paraId="074AC61E" w14:textId="0D86CAED" w:rsidR="00050B2C" w:rsidRPr="007D41BA" w:rsidRDefault="00050B2C" w:rsidP="0061698E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  <w:lang w:val="es-MX"/>
              </w:rPr>
            </w:pPr>
          </w:p>
        </w:tc>
        <w:tc>
          <w:tcPr>
            <w:tcW w:w="690" w:type="pct"/>
            <w:shd w:val="clear" w:color="auto" w:fill="auto"/>
            <w:vAlign w:val="center"/>
          </w:tcPr>
          <w:p w14:paraId="5A9F331B" w14:textId="685C5208" w:rsidR="00050B2C" w:rsidRPr="007D41BA" w:rsidRDefault="00714FB5" w:rsidP="00B63632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  <w:highlight w:val="yellow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5</w:t>
            </w:r>
            <w:r w:rsidR="00050B2C" w:rsidRPr="00DB3672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 expedientes</w:t>
            </w:r>
          </w:p>
        </w:tc>
        <w:tc>
          <w:tcPr>
            <w:tcW w:w="1164" w:type="pct"/>
            <w:shd w:val="clear" w:color="auto" w:fill="auto"/>
            <w:vAlign w:val="center"/>
          </w:tcPr>
          <w:p w14:paraId="300F40EA" w14:textId="61882F35" w:rsidR="00050B2C" w:rsidRPr="007D41BA" w:rsidRDefault="004A34CD" w:rsidP="00B63632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  <w:lang w:val="es-MX"/>
              </w:rPr>
            </w:pPr>
            <w:r w:rsidRPr="004A34CD">
              <w:rPr>
                <w:rFonts w:ascii="Montserrat Medium" w:hAnsi="Montserrat Medium"/>
                <w:color w:val="000000"/>
                <w:sz w:val="14"/>
                <w:szCs w:val="14"/>
                <w:lang w:val="es-MX"/>
              </w:rPr>
              <w:t>Av. Paseo de la Reforma No. 476, Piso 4, ala poniente, Col. Juárez, Alcaldía Cuauhtémoc, C. P. 06600, CDMX</w:t>
            </w:r>
          </w:p>
        </w:tc>
      </w:tr>
      <w:tr w:rsidR="00FA6D79" w:rsidRPr="00813C78" w14:paraId="50626446" w14:textId="77777777" w:rsidTr="00050B2C">
        <w:trPr>
          <w:trHeight w:val="544"/>
        </w:trPr>
        <w:tc>
          <w:tcPr>
            <w:tcW w:w="1016" w:type="pct"/>
            <w:shd w:val="clear" w:color="auto" w:fill="auto"/>
            <w:vAlign w:val="center"/>
          </w:tcPr>
          <w:p w14:paraId="568A2FC2" w14:textId="0AFE086F" w:rsidR="00FA6D79" w:rsidRDefault="00FA6D79" w:rsidP="00B21361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3S.9 Seguimiento a la operación en materia de recaudación y fiscalización</w:t>
            </w:r>
          </w:p>
        </w:tc>
        <w:tc>
          <w:tcPr>
            <w:tcW w:w="1519" w:type="pct"/>
            <w:shd w:val="clear" w:color="auto" w:fill="auto"/>
            <w:vAlign w:val="center"/>
          </w:tcPr>
          <w:p w14:paraId="0E57175F" w14:textId="1CCC828E" w:rsidR="00FA6D79" w:rsidRPr="006A76FF" w:rsidRDefault="004A34CD" w:rsidP="00FC0033">
            <w:pPr>
              <w:jc w:val="both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 w:rsidRPr="004A34CD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Expedientes que documentan las acciones de colaboración interinstitucional realizadas a partir de la entrada en vigor del </w:t>
            </w: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Decreto p</w:t>
            </w:r>
            <w:r w:rsidRPr="004A34CD">
              <w:rPr>
                <w:rFonts w:ascii="Montserrat Medium" w:hAnsi="Montserrat Medium"/>
                <w:color w:val="000000"/>
                <w:sz w:val="14"/>
                <w:szCs w:val="14"/>
              </w:rPr>
              <w:t>or el que se reforman, adicionan y derogan diversas disposiciones de la Ley Federal del Trabajo; de la Ley del Seguro Social; de la Ley del Instituto del Fondo Nacional de la Vivienda para los Trabajadores; del Código Fiscal de la Federación; de la Ley del Impuesto sobre la Renta; de la Ley del Impuesto al Valor Agregado; de la Ley Federal de los Trabajadores al Servicio del Estado, Reglamentaria del Apartado B) del Artículo 123 Constitucional; de la Ley Reglamentaria de la Fracción XIII Bis del Apartado B, del Artículo 123 de la Constitución Política de los Estados Unidos Mexicanos, en materia de Subcontratación Laboral</w:t>
            </w: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, del 23 de abril </w:t>
            </w: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lastRenderedPageBreak/>
              <w:t>de 2021.</w:t>
            </w:r>
          </w:p>
        </w:tc>
        <w:tc>
          <w:tcPr>
            <w:tcW w:w="611" w:type="pct"/>
            <w:shd w:val="clear" w:color="auto" w:fill="auto"/>
            <w:vAlign w:val="center"/>
          </w:tcPr>
          <w:p w14:paraId="3E284E96" w14:textId="75186FC7" w:rsidR="00FA6D79" w:rsidRDefault="00FA6D79" w:rsidP="009D0B5A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lastRenderedPageBreak/>
              <w:t>2025</w:t>
            </w:r>
          </w:p>
        </w:tc>
        <w:tc>
          <w:tcPr>
            <w:tcW w:w="690" w:type="pct"/>
            <w:shd w:val="clear" w:color="auto" w:fill="auto"/>
            <w:vAlign w:val="center"/>
          </w:tcPr>
          <w:p w14:paraId="2B5B9760" w14:textId="45852CFD" w:rsidR="00FA6D79" w:rsidRDefault="00FA6D79" w:rsidP="00B63632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4 expedientes</w:t>
            </w:r>
          </w:p>
        </w:tc>
        <w:tc>
          <w:tcPr>
            <w:tcW w:w="1164" w:type="pct"/>
            <w:shd w:val="clear" w:color="auto" w:fill="auto"/>
            <w:vAlign w:val="center"/>
          </w:tcPr>
          <w:p w14:paraId="73CB1144" w14:textId="5E30E531" w:rsidR="00FA6D79" w:rsidRDefault="004A34CD" w:rsidP="00B63632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 w:rsidRPr="004A34CD">
              <w:rPr>
                <w:rFonts w:ascii="Montserrat Medium" w:hAnsi="Montserrat Medium"/>
                <w:color w:val="000000"/>
                <w:sz w:val="14"/>
                <w:szCs w:val="14"/>
              </w:rPr>
              <w:t>Av. Paseo de la Reforma No. 476, Piso 4, ala poniente, Col. Juárez, Alcaldía Cuauhtémoc, C. P. 06600, CDMX</w:t>
            </w:r>
          </w:p>
        </w:tc>
      </w:tr>
      <w:tr w:rsidR="00FA6D79" w:rsidRPr="00813C78" w14:paraId="087323F1" w14:textId="77777777" w:rsidTr="00050B2C">
        <w:trPr>
          <w:trHeight w:val="544"/>
        </w:trPr>
        <w:tc>
          <w:tcPr>
            <w:tcW w:w="1016" w:type="pct"/>
            <w:shd w:val="clear" w:color="auto" w:fill="auto"/>
            <w:vAlign w:val="center"/>
          </w:tcPr>
          <w:p w14:paraId="11837FF8" w14:textId="1225F73A" w:rsidR="00FA6D79" w:rsidRDefault="004A34CD" w:rsidP="00B21361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lastRenderedPageBreak/>
              <w:t>3S.9 Seguimiento a la operación en materia de recaudación y fiscalización</w:t>
            </w:r>
          </w:p>
        </w:tc>
        <w:tc>
          <w:tcPr>
            <w:tcW w:w="1519" w:type="pct"/>
            <w:shd w:val="clear" w:color="auto" w:fill="auto"/>
            <w:vAlign w:val="center"/>
          </w:tcPr>
          <w:p w14:paraId="7CD11758" w14:textId="36B8EA6C" w:rsidR="00FA6D79" w:rsidRDefault="004A34CD" w:rsidP="00FC0033">
            <w:pPr>
              <w:jc w:val="both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 w:rsidRPr="004A34CD">
              <w:rPr>
                <w:rFonts w:ascii="Montserrat Medium" w:hAnsi="Montserrat Medium"/>
                <w:color w:val="000000"/>
                <w:sz w:val="14"/>
                <w:szCs w:val="14"/>
              </w:rPr>
              <w:t>Expedientes que documentan el seguimiento a la operación de la unidad administrativa, derivados de la atención a capacitaciones, la gestión de escritos de patrones y la organización de los recursos humanos para el cumplimiento de sus atribuciones</w:t>
            </w:r>
          </w:p>
        </w:tc>
        <w:tc>
          <w:tcPr>
            <w:tcW w:w="611" w:type="pct"/>
            <w:shd w:val="clear" w:color="auto" w:fill="auto"/>
            <w:vAlign w:val="center"/>
          </w:tcPr>
          <w:p w14:paraId="7C798B64" w14:textId="4A0281B4" w:rsidR="00FA6D79" w:rsidRDefault="004A34CD" w:rsidP="009D0B5A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2025</w:t>
            </w:r>
          </w:p>
        </w:tc>
        <w:tc>
          <w:tcPr>
            <w:tcW w:w="690" w:type="pct"/>
            <w:shd w:val="clear" w:color="auto" w:fill="auto"/>
            <w:vAlign w:val="center"/>
          </w:tcPr>
          <w:p w14:paraId="5DE58844" w14:textId="5D36A6A3" w:rsidR="00FA6D79" w:rsidRPr="00DB3672" w:rsidRDefault="004A34CD" w:rsidP="00B63632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4 expedientes</w:t>
            </w:r>
          </w:p>
        </w:tc>
        <w:tc>
          <w:tcPr>
            <w:tcW w:w="1164" w:type="pct"/>
            <w:shd w:val="clear" w:color="auto" w:fill="auto"/>
            <w:vAlign w:val="center"/>
          </w:tcPr>
          <w:p w14:paraId="49A98C2B" w14:textId="7E7655F5" w:rsidR="00FA6D79" w:rsidRDefault="004A34CD" w:rsidP="00B63632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 w:rsidRPr="004A34CD">
              <w:rPr>
                <w:rFonts w:ascii="Montserrat Medium" w:hAnsi="Montserrat Medium"/>
                <w:color w:val="000000"/>
                <w:sz w:val="14"/>
                <w:szCs w:val="14"/>
              </w:rPr>
              <w:t>Av. Paseo de la Reforma No. 476, Piso 4, ala poniente, Col. Juárez, Alcaldía Cuauhtémoc, C. P. 06600, CDMX</w:t>
            </w:r>
          </w:p>
        </w:tc>
      </w:tr>
    </w:tbl>
    <w:p w14:paraId="29F38E17" w14:textId="1DD02130" w:rsidR="00D47DA7" w:rsidRPr="00D60CF4" w:rsidRDefault="00D47DA7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eastAsia="es-MX"/>
        </w:rPr>
      </w:pPr>
    </w:p>
    <w:p w14:paraId="5495F685" w14:textId="181F1C1E" w:rsidR="00623117" w:rsidRDefault="00623117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p w14:paraId="7C866F88" w14:textId="4C719CEE" w:rsidR="00623117" w:rsidRDefault="00623117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p w14:paraId="3D9E3F49" w14:textId="77777777" w:rsidR="00623117" w:rsidRDefault="00623117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p w14:paraId="6D365BC1" w14:textId="596AF0AD" w:rsidR="00314202" w:rsidRDefault="00314202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tbl>
      <w:tblPr>
        <w:tblStyle w:val="Tablaconcuadrcula"/>
        <w:tblW w:w="2827" w:type="pct"/>
        <w:tblInd w:w="26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85"/>
        <w:gridCol w:w="1297"/>
        <w:gridCol w:w="3458"/>
      </w:tblGrid>
      <w:tr w:rsidR="00623117" w:rsidRPr="00813C78" w14:paraId="07CC7DD0" w14:textId="77777777" w:rsidTr="00623117">
        <w:trPr>
          <w:trHeight w:val="311"/>
        </w:trPr>
        <w:tc>
          <w:tcPr>
            <w:tcW w:w="1888" w:type="pct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102F99D2" w14:textId="0C56FBF9" w:rsidR="00623117" w:rsidRPr="00813C78" w:rsidRDefault="00623117" w:rsidP="0061698E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n-US"/>
              </w:rPr>
            </w:pP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Elaboró</w:t>
            </w:r>
            <w:r w:rsidR="00385FFD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849" w:type="pct"/>
            <w:shd w:val="clear" w:color="auto" w:fill="auto"/>
          </w:tcPr>
          <w:p w14:paraId="276D538A" w14:textId="77777777" w:rsidR="00623117" w:rsidRPr="00813C78" w:rsidRDefault="00623117" w:rsidP="00B24E55">
            <w:pPr>
              <w:jc w:val="center"/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2263" w:type="pct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0D2CB947" w14:textId="2FE9823A" w:rsidR="00623117" w:rsidRPr="00813C78" w:rsidRDefault="00050B2C" w:rsidP="0061698E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n-US"/>
              </w:rPr>
            </w:pP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Valido</w:t>
            </w:r>
          </w:p>
        </w:tc>
      </w:tr>
      <w:tr w:rsidR="00623117" w:rsidRPr="00D47DA7" w14:paraId="271869D1" w14:textId="77777777" w:rsidTr="00623117">
        <w:trPr>
          <w:trHeight w:val="311"/>
        </w:trPr>
        <w:tc>
          <w:tcPr>
            <w:tcW w:w="1888" w:type="pct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6E41593A" w14:textId="31F70D37" w:rsidR="00385FFD" w:rsidRDefault="004A34CD" w:rsidP="00623117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L.C.P y F. Esmeralda Lara Rodríguez </w:t>
            </w:r>
          </w:p>
          <w:p w14:paraId="4B033DB3" w14:textId="1AFCC5EA" w:rsidR="00623117" w:rsidRPr="00D47DA7" w:rsidRDefault="00623117" w:rsidP="00623117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RAT</w:t>
            </w:r>
          </w:p>
        </w:tc>
        <w:tc>
          <w:tcPr>
            <w:tcW w:w="849" w:type="pct"/>
            <w:shd w:val="clear" w:color="auto" w:fill="auto"/>
          </w:tcPr>
          <w:p w14:paraId="04A7A4C0" w14:textId="77777777" w:rsidR="00623117" w:rsidRDefault="00623117" w:rsidP="00B24E55">
            <w:pPr>
              <w:jc w:val="both"/>
              <w:rPr>
                <w:rFonts w:ascii="Montserrat Medium" w:hAnsi="Montserrat Medium"/>
                <w:color w:val="000000"/>
                <w:sz w:val="14"/>
                <w:szCs w:val="14"/>
              </w:rPr>
            </w:pPr>
          </w:p>
        </w:tc>
        <w:tc>
          <w:tcPr>
            <w:tcW w:w="2263" w:type="pct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5662CB27" w14:textId="144C80A0" w:rsidR="00623117" w:rsidRPr="00D47DA7" w:rsidRDefault="004A34CD" w:rsidP="00623117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C.P. María Juana Ramírez Ortega</w:t>
            </w:r>
          </w:p>
        </w:tc>
      </w:tr>
    </w:tbl>
    <w:p w14:paraId="769FF689" w14:textId="297FC44B" w:rsidR="00314202" w:rsidRDefault="00314202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p w14:paraId="15EE27E7" w14:textId="0295F2D2" w:rsidR="008D7CA5" w:rsidRDefault="00FF7AF3" w:rsidP="00FF7AF3">
      <w:pPr>
        <w:shd w:val="clear" w:color="auto" w:fill="FFFFFF"/>
        <w:tabs>
          <w:tab w:val="left" w:pos="7453"/>
        </w:tabs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  <w:r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  <w:tab/>
      </w:r>
    </w:p>
    <w:p w14:paraId="2616F4FC" w14:textId="59C12FB4" w:rsidR="008D7CA5" w:rsidRDefault="008D7CA5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sectPr w:rsidR="008D7CA5" w:rsidSect="00A3073F">
      <w:headerReference w:type="default" r:id="rId12"/>
      <w:footerReference w:type="default" r:id="rId13"/>
      <w:pgSz w:w="15840" w:h="12240" w:orient="landscape"/>
      <w:pgMar w:top="1418" w:right="956" w:bottom="1702" w:left="1588" w:header="28" w:footer="49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817C5DF" w14:textId="77777777" w:rsidR="000A2AAA" w:rsidRDefault="000A2AAA" w:rsidP="00984A99">
      <w:r>
        <w:separator/>
      </w:r>
    </w:p>
  </w:endnote>
  <w:endnote w:type="continuationSeparator" w:id="0">
    <w:p w14:paraId="0A62C70E" w14:textId="77777777" w:rsidR="000A2AAA" w:rsidRDefault="000A2AAA" w:rsidP="00984A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ontserrat">
    <w:altName w:val="Calibri"/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Montserrat Medium">
    <w:altName w:val="Calibri"/>
    <w:panose1 w:val="00000600000000000000"/>
    <w:charset w:val="00"/>
    <w:family w:val="auto"/>
    <w:pitch w:val="variable"/>
    <w:sig w:usb0="2000020F" w:usb1="00000003" w:usb2="00000000" w:usb3="00000000" w:csb0="00000197" w:csb1="00000000"/>
  </w:font>
  <w:font w:name="Open Sans">
    <w:altName w:val="Arial"/>
    <w:charset w:val="00"/>
    <w:family w:val="swiss"/>
    <w:pitch w:val="variable"/>
    <w:sig w:usb0="00000001" w:usb1="4000205B" w:usb2="00000028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lang w:val="es-ES"/>
      </w:rPr>
      <w:id w:val="238295875"/>
      <w:docPartObj>
        <w:docPartGallery w:val="Page Numbers (Bottom of Page)"/>
        <w:docPartUnique/>
      </w:docPartObj>
    </w:sdtPr>
    <w:sdtEndPr/>
    <w:sdtContent>
      <w:p w14:paraId="6E284087" w14:textId="126A07FF" w:rsidR="00CA660C" w:rsidRDefault="00CA660C">
        <w:pPr>
          <w:pStyle w:val="Piedepgina"/>
          <w:jc w:val="right"/>
        </w:pPr>
        <w:r w:rsidRPr="007B56A7">
          <w:rPr>
            <w:rFonts w:ascii="Montserrat Medium" w:hAnsi="Montserrat Medium"/>
            <w:b/>
            <w:bCs/>
            <w:sz w:val="16"/>
            <w:szCs w:val="16"/>
            <w:lang w:val="es-ES"/>
          </w:rPr>
          <w:t>Página</w:t>
        </w:r>
        <w:r w:rsidRPr="007B56A7">
          <w:rPr>
            <w:b/>
            <w:bCs/>
            <w:sz w:val="16"/>
            <w:szCs w:val="16"/>
            <w:lang w:val="es-ES"/>
          </w:rPr>
          <w:t xml:space="preserve"> </w:t>
        </w:r>
        <w:r w:rsidRPr="007B56A7">
          <w:rPr>
            <w:b/>
            <w:bCs/>
            <w:lang w:val="es-ES"/>
          </w:rPr>
          <w:t xml:space="preserve">| </w:t>
        </w:r>
        <w:r w:rsidRPr="007B56A7">
          <w:rPr>
            <w:b/>
            <w:bCs/>
          </w:rPr>
          <w:fldChar w:fldCharType="begin"/>
        </w:r>
        <w:r w:rsidRPr="007B56A7">
          <w:rPr>
            <w:b/>
            <w:bCs/>
          </w:rPr>
          <w:instrText>PAGE   \* MERGEFORMAT</w:instrText>
        </w:r>
        <w:r w:rsidRPr="007B56A7">
          <w:rPr>
            <w:b/>
            <w:bCs/>
          </w:rPr>
          <w:fldChar w:fldCharType="separate"/>
        </w:r>
        <w:r w:rsidR="00ED7C00" w:rsidRPr="00ED7C00">
          <w:rPr>
            <w:b/>
            <w:bCs/>
            <w:noProof/>
            <w:lang w:val="es-ES"/>
          </w:rPr>
          <w:t>2</w:t>
        </w:r>
        <w:r w:rsidRPr="007B56A7">
          <w:rPr>
            <w:b/>
            <w:bCs/>
          </w:rPr>
          <w:fldChar w:fldCharType="end"/>
        </w:r>
        <w:r>
          <w:rPr>
            <w:lang w:val="es-ES"/>
          </w:rPr>
          <w:t xml:space="preserve"> </w:t>
        </w:r>
      </w:p>
    </w:sdtContent>
  </w:sdt>
  <w:p w14:paraId="00CE8A63" w14:textId="1C896370" w:rsidR="00CA660C" w:rsidRDefault="00CA660C">
    <w:pPr>
      <w:pStyle w:val="Piedepgina"/>
    </w:pPr>
  </w:p>
  <w:p w14:paraId="4F9F26CB" w14:textId="429B5F4A" w:rsidR="00CA660C" w:rsidRDefault="00CA660C">
    <w:pPr>
      <w:pStyle w:val="Piedepgina"/>
    </w:pPr>
  </w:p>
  <w:p w14:paraId="4210DF31" w14:textId="77777777" w:rsidR="00CA660C" w:rsidRDefault="00CA660C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7DC787F" w14:textId="77777777" w:rsidR="000A2AAA" w:rsidRDefault="000A2AAA" w:rsidP="00984A99">
      <w:r>
        <w:separator/>
      </w:r>
    </w:p>
  </w:footnote>
  <w:footnote w:type="continuationSeparator" w:id="0">
    <w:p w14:paraId="0DE16F54" w14:textId="77777777" w:rsidR="000A2AAA" w:rsidRDefault="000A2AAA" w:rsidP="00984A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F5BACD" w14:textId="47EFDC09" w:rsidR="00CA660C" w:rsidRDefault="00CA660C" w:rsidP="000D31E3">
    <w:pPr>
      <w:pStyle w:val="Encabezado"/>
      <w:ind w:left="-1276"/>
    </w:pPr>
  </w:p>
  <w:p w14:paraId="5835308E" w14:textId="1DA606A0" w:rsidR="00CA660C" w:rsidRDefault="0066690E" w:rsidP="000D31E3">
    <w:pPr>
      <w:pStyle w:val="Encabezado"/>
      <w:ind w:left="-1276"/>
    </w:pPr>
    <w:r>
      <w:rPr>
        <w:noProof/>
        <w:lang w:eastAsia="es-MX"/>
      </w:rPr>
      <w:drawing>
        <wp:anchor distT="0" distB="0" distL="114300" distR="114300" simplePos="0" relativeHeight="251656192" behindDoc="0" locked="0" layoutInCell="1" allowOverlap="1" wp14:anchorId="1254C001" wp14:editId="0C573641">
          <wp:simplePos x="0" y="0"/>
          <wp:positionH relativeFrom="column">
            <wp:posOffset>-639445</wp:posOffset>
          </wp:positionH>
          <wp:positionV relativeFrom="paragraph">
            <wp:posOffset>25188</wp:posOffset>
          </wp:positionV>
          <wp:extent cx="3159125" cy="695325"/>
          <wp:effectExtent l="0" t="0" r="3175" b="9525"/>
          <wp:wrapSquare wrapText="bothSides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n 4"/>
                  <pic:cNvPicPr/>
                </pic:nvPicPr>
                <pic:blipFill rotWithShape="1">
                  <a:blip r:embed="rId1"/>
                  <a:srcRect l="8308" t="45696" r="52179" b="6514"/>
                  <a:stretch/>
                </pic:blipFill>
                <pic:spPr bwMode="auto">
                  <a:xfrm>
                    <a:off x="0" y="0"/>
                    <a:ext cx="3159125" cy="6953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F61FFD6" w14:textId="0D0ADD77" w:rsidR="00CA660C" w:rsidRDefault="00CA660C" w:rsidP="000D31E3">
    <w:pPr>
      <w:pStyle w:val="Encabezado"/>
      <w:ind w:left="-1276"/>
    </w:pPr>
    <w:r w:rsidRPr="00A2257C">
      <w:rPr>
        <w:noProof/>
        <w:lang w:eastAsia="es-MX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FFC6AFD" wp14:editId="40AFB9E0">
              <wp:simplePos x="0" y="0"/>
              <wp:positionH relativeFrom="margin">
                <wp:posOffset>4922520</wp:posOffset>
              </wp:positionH>
              <wp:positionV relativeFrom="paragraph">
                <wp:posOffset>113453</wp:posOffset>
              </wp:positionV>
              <wp:extent cx="3479800" cy="466725"/>
              <wp:effectExtent l="0" t="0" r="6350" b="9525"/>
              <wp:wrapSquare wrapText="bothSides"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79800" cy="4667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arto="http://schemas.microsoft.com/office/word/2006/arto"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DB6175D" w14:textId="50B49F3A" w:rsidR="00CA660C" w:rsidRPr="0011753D" w:rsidRDefault="00CA660C" w:rsidP="0011753D">
                          <w:pPr>
                            <w:jc w:val="right"/>
                            <w:rPr>
                              <w:rFonts w:ascii="Montserrat Medium" w:hAnsi="Montserrat Medium"/>
                            </w:rPr>
                          </w:pPr>
                          <w:r w:rsidRPr="0011753D">
                            <w:rPr>
                              <w:rFonts w:ascii="Montserrat Medium" w:hAnsi="Montserrat Medium"/>
                              <w:b/>
                              <w:sz w:val="28"/>
                              <w:szCs w:val="28"/>
                            </w:rPr>
                            <w:t xml:space="preserve"> Guía de Archivo Documental</w:t>
                          </w:r>
                        </w:p>
                        <w:p w14:paraId="6F5088BC" w14:textId="7D1A8853" w:rsidR="00CA660C" w:rsidRPr="00C0299D" w:rsidRDefault="00CA660C" w:rsidP="003A5672">
                          <w:pPr>
                            <w:jc w:val="right"/>
                            <w:rPr>
                              <w:rFonts w:ascii="Montserrat" w:hAnsi="Montserrat"/>
                              <w:sz w:val="12"/>
                              <w:szCs w:val="1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387.6pt;margin-top:8.95pt;width:274pt;height:36.75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" filled="f" stroked="f">
              <v:textbox inset="0,0,0,0">
                <w:txbxContent>
                  <w:p w14:paraId="1DB6175D" w14:textId="50B49F3A" w:rsidR="00CA660C" w:rsidRPr="0011753D" w:rsidRDefault="00CA660C" w:rsidP="0011753D">
                    <w:pPr>
                      <w:jc w:val="right"/>
                      <w:rPr>
                        <w:rFonts w:ascii="Montserrat Medium" w:hAnsi="Montserrat Medium"/>
                      </w:rPr>
                    </w:pPr>
                    <w:r w:rsidRPr="0011753D">
                      <w:rPr>
                        <w:rFonts w:ascii="Montserrat Medium" w:hAnsi="Montserrat Medium"/>
                        <w:b/>
                        <w:sz w:val="28"/>
                        <w:szCs w:val="28"/>
                      </w:rPr>
                      <w:t xml:space="preserve"> Guía de Archivo Documental</w:t>
                    </w:r>
                  </w:p>
                  <w:p w14:paraId="6F5088BC" w14:textId="7D1A8853" w:rsidR="00CA660C" w:rsidRPr="00C0299D" w:rsidRDefault="00CA660C" w:rsidP="003A5672">
                    <w:pPr>
                      <w:jc w:val="right"/>
                      <w:rPr>
                        <w:rFonts w:ascii="Montserrat" w:hAnsi="Montserrat"/>
                        <w:sz w:val="12"/>
                        <w:szCs w:val="12"/>
                      </w:rPr>
                    </w:pPr>
                  </w:p>
                </w:txbxContent>
              </v:textbox>
              <w10:wrap type="square" anchorx="margin"/>
            </v:shape>
          </w:pict>
        </mc:Fallback>
      </mc:AlternateContent>
    </w:r>
  </w:p>
  <w:p w14:paraId="23A1BAC5" w14:textId="77777777" w:rsidR="00CA660C" w:rsidRDefault="00CA660C" w:rsidP="000D31E3">
    <w:pPr>
      <w:pStyle w:val="Encabezado"/>
      <w:ind w:left="-1276"/>
    </w:pPr>
  </w:p>
  <w:p w14:paraId="252D7833" w14:textId="7CADE0E5" w:rsidR="00CA660C" w:rsidRDefault="00CA660C" w:rsidP="000D31E3">
    <w:pPr>
      <w:pStyle w:val="Encabezado"/>
      <w:ind w:left="-1276"/>
    </w:pPr>
  </w:p>
  <w:p w14:paraId="35999A51" w14:textId="3F08F589" w:rsidR="0066690E" w:rsidRDefault="0066690E" w:rsidP="000D31E3">
    <w:pPr>
      <w:pStyle w:val="Encabezado"/>
      <w:ind w:left="-1276"/>
    </w:pPr>
  </w:p>
  <w:p w14:paraId="55C0696D" w14:textId="77777777" w:rsidR="0066690E" w:rsidRPr="006034DE" w:rsidRDefault="0066690E" w:rsidP="000D31E3">
    <w:pPr>
      <w:pStyle w:val="Encabezado"/>
      <w:ind w:left="-1276"/>
      <w:rPr>
        <w:sz w:val="8"/>
        <w:szCs w:val="8"/>
      </w:rPr>
    </w:pPr>
  </w:p>
  <w:p w14:paraId="6FBDC664" w14:textId="77777777" w:rsidR="00CA660C" w:rsidRDefault="00CA660C" w:rsidP="00F24F6A">
    <w:pPr>
      <w:pStyle w:val="Encabezado"/>
      <w:ind w:left="-127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B6201B"/>
    <w:multiLevelType w:val="hybridMultilevel"/>
    <w:tmpl w:val="B14091F0"/>
    <w:lvl w:ilvl="0" w:tplc="16DAF2C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346468"/>
    <w:multiLevelType w:val="hybridMultilevel"/>
    <w:tmpl w:val="87985990"/>
    <w:lvl w:ilvl="0" w:tplc="08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D5B485B"/>
    <w:multiLevelType w:val="hybridMultilevel"/>
    <w:tmpl w:val="3B5484AC"/>
    <w:lvl w:ilvl="0" w:tplc="3B44247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FF54C7C"/>
    <w:multiLevelType w:val="hybridMultilevel"/>
    <w:tmpl w:val="998C383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A8E72CE"/>
    <w:multiLevelType w:val="hybridMultilevel"/>
    <w:tmpl w:val="559E0052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E2A6EC0"/>
    <w:multiLevelType w:val="hybridMultilevel"/>
    <w:tmpl w:val="EEE20344"/>
    <w:lvl w:ilvl="0" w:tplc="53C63FE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5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4A99"/>
    <w:rsid w:val="00001515"/>
    <w:rsid w:val="00013C3B"/>
    <w:rsid w:val="000506F5"/>
    <w:rsid w:val="00050B2C"/>
    <w:rsid w:val="00055A40"/>
    <w:rsid w:val="000746F0"/>
    <w:rsid w:val="00075795"/>
    <w:rsid w:val="00092D3E"/>
    <w:rsid w:val="000A2AAA"/>
    <w:rsid w:val="000B572F"/>
    <w:rsid w:val="000C11CA"/>
    <w:rsid w:val="000D31E3"/>
    <w:rsid w:val="000F4148"/>
    <w:rsid w:val="00101B9E"/>
    <w:rsid w:val="001066C8"/>
    <w:rsid w:val="00106B62"/>
    <w:rsid w:val="0010727A"/>
    <w:rsid w:val="00117072"/>
    <w:rsid w:val="0011753D"/>
    <w:rsid w:val="00133521"/>
    <w:rsid w:val="00134167"/>
    <w:rsid w:val="00136C1E"/>
    <w:rsid w:val="00161B35"/>
    <w:rsid w:val="00170F07"/>
    <w:rsid w:val="00173F73"/>
    <w:rsid w:val="00175E20"/>
    <w:rsid w:val="0017773D"/>
    <w:rsid w:val="00180D2C"/>
    <w:rsid w:val="00184829"/>
    <w:rsid w:val="00187D11"/>
    <w:rsid w:val="001948F8"/>
    <w:rsid w:val="0019765F"/>
    <w:rsid w:val="001A68A9"/>
    <w:rsid w:val="001B7B8B"/>
    <w:rsid w:val="001D45E6"/>
    <w:rsid w:val="001F67BD"/>
    <w:rsid w:val="00201CC3"/>
    <w:rsid w:val="002058BD"/>
    <w:rsid w:val="00206092"/>
    <w:rsid w:val="00206E92"/>
    <w:rsid w:val="00212B06"/>
    <w:rsid w:val="00213C3B"/>
    <w:rsid w:val="0021679D"/>
    <w:rsid w:val="002238CC"/>
    <w:rsid w:val="00241B97"/>
    <w:rsid w:val="00253115"/>
    <w:rsid w:val="00280BC6"/>
    <w:rsid w:val="002A3579"/>
    <w:rsid w:val="002D09EF"/>
    <w:rsid w:val="00301C15"/>
    <w:rsid w:val="003025D5"/>
    <w:rsid w:val="00313CCC"/>
    <w:rsid w:val="00314202"/>
    <w:rsid w:val="00315AAC"/>
    <w:rsid w:val="00315E8F"/>
    <w:rsid w:val="003358CC"/>
    <w:rsid w:val="00345D53"/>
    <w:rsid w:val="00365F3B"/>
    <w:rsid w:val="0037444E"/>
    <w:rsid w:val="003805FC"/>
    <w:rsid w:val="00385FFD"/>
    <w:rsid w:val="003A1EC6"/>
    <w:rsid w:val="003A5672"/>
    <w:rsid w:val="003C1156"/>
    <w:rsid w:val="003D2C72"/>
    <w:rsid w:val="003F0087"/>
    <w:rsid w:val="003F42C5"/>
    <w:rsid w:val="003F50AB"/>
    <w:rsid w:val="00413094"/>
    <w:rsid w:val="00420FF2"/>
    <w:rsid w:val="00421AC3"/>
    <w:rsid w:val="00447ADC"/>
    <w:rsid w:val="00447DD4"/>
    <w:rsid w:val="00454BF6"/>
    <w:rsid w:val="00460FEE"/>
    <w:rsid w:val="0046103C"/>
    <w:rsid w:val="00467062"/>
    <w:rsid w:val="00492F1E"/>
    <w:rsid w:val="004A34CD"/>
    <w:rsid w:val="004B23E2"/>
    <w:rsid w:val="004B6D73"/>
    <w:rsid w:val="004C4DA4"/>
    <w:rsid w:val="004C72F7"/>
    <w:rsid w:val="004F6150"/>
    <w:rsid w:val="005049FE"/>
    <w:rsid w:val="00522433"/>
    <w:rsid w:val="00531E5D"/>
    <w:rsid w:val="005373FD"/>
    <w:rsid w:val="00552D7F"/>
    <w:rsid w:val="00562E9C"/>
    <w:rsid w:val="00563CFA"/>
    <w:rsid w:val="00570363"/>
    <w:rsid w:val="00582C05"/>
    <w:rsid w:val="005858CA"/>
    <w:rsid w:val="00592025"/>
    <w:rsid w:val="005950B0"/>
    <w:rsid w:val="005B201C"/>
    <w:rsid w:val="005C66C7"/>
    <w:rsid w:val="005E0BA7"/>
    <w:rsid w:val="005F13F0"/>
    <w:rsid w:val="005F7946"/>
    <w:rsid w:val="006034DE"/>
    <w:rsid w:val="00606BA6"/>
    <w:rsid w:val="00613C68"/>
    <w:rsid w:val="0061698E"/>
    <w:rsid w:val="00623117"/>
    <w:rsid w:val="0065536A"/>
    <w:rsid w:val="00656904"/>
    <w:rsid w:val="0066690E"/>
    <w:rsid w:val="006922A2"/>
    <w:rsid w:val="00694D8F"/>
    <w:rsid w:val="006A76FF"/>
    <w:rsid w:val="006C2855"/>
    <w:rsid w:val="006D63E8"/>
    <w:rsid w:val="006E097E"/>
    <w:rsid w:val="006E63B2"/>
    <w:rsid w:val="00700D78"/>
    <w:rsid w:val="00706951"/>
    <w:rsid w:val="00714FB5"/>
    <w:rsid w:val="00740508"/>
    <w:rsid w:val="00740C39"/>
    <w:rsid w:val="00740F2D"/>
    <w:rsid w:val="0075006F"/>
    <w:rsid w:val="00756820"/>
    <w:rsid w:val="00765978"/>
    <w:rsid w:val="0076798C"/>
    <w:rsid w:val="007734B4"/>
    <w:rsid w:val="007A5C1B"/>
    <w:rsid w:val="007B3E21"/>
    <w:rsid w:val="007B56A7"/>
    <w:rsid w:val="007C0A97"/>
    <w:rsid w:val="007C702F"/>
    <w:rsid w:val="007D41BA"/>
    <w:rsid w:val="007D7516"/>
    <w:rsid w:val="007E0092"/>
    <w:rsid w:val="0080794C"/>
    <w:rsid w:val="00813C78"/>
    <w:rsid w:val="00881B49"/>
    <w:rsid w:val="00885EB9"/>
    <w:rsid w:val="008A5F8D"/>
    <w:rsid w:val="008C7577"/>
    <w:rsid w:val="008D1BBB"/>
    <w:rsid w:val="008D5536"/>
    <w:rsid w:val="008D6BC2"/>
    <w:rsid w:val="008D7CA5"/>
    <w:rsid w:val="00900AF9"/>
    <w:rsid w:val="00904799"/>
    <w:rsid w:val="009075A9"/>
    <w:rsid w:val="00911725"/>
    <w:rsid w:val="009134E7"/>
    <w:rsid w:val="00932A77"/>
    <w:rsid w:val="00934404"/>
    <w:rsid w:val="00972768"/>
    <w:rsid w:val="00972E42"/>
    <w:rsid w:val="00976C62"/>
    <w:rsid w:val="00976F6C"/>
    <w:rsid w:val="00984A99"/>
    <w:rsid w:val="00987357"/>
    <w:rsid w:val="00992F64"/>
    <w:rsid w:val="0099466B"/>
    <w:rsid w:val="009A2B42"/>
    <w:rsid w:val="009C5B21"/>
    <w:rsid w:val="009D0B5A"/>
    <w:rsid w:val="009D0F24"/>
    <w:rsid w:val="009E46BD"/>
    <w:rsid w:val="009F1919"/>
    <w:rsid w:val="009F7EDC"/>
    <w:rsid w:val="00A002DA"/>
    <w:rsid w:val="00A047D5"/>
    <w:rsid w:val="00A230D4"/>
    <w:rsid w:val="00A24B0C"/>
    <w:rsid w:val="00A3073F"/>
    <w:rsid w:val="00A31294"/>
    <w:rsid w:val="00A3322D"/>
    <w:rsid w:val="00A36835"/>
    <w:rsid w:val="00A42B22"/>
    <w:rsid w:val="00A42DA2"/>
    <w:rsid w:val="00A661A8"/>
    <w:rsid w:val="00AB43BB"/>
    <w:rsid w:val="00AE1315"/>
    <w:rsid w:val="00AE7039"/>
    <w:rsid w:val="00AF3D90"/>
    <w:rsid w:val="00B02A37"/>
    <w:rsid w:val="00B21361"/>
    <w:rsid w:val="00B23287"/>
    <w:rsid w:val="00B24E55"/>
    <w:rsid w:val="00B26078"/>
    <w:rsid w:val="00B63632"/>
    <w:rsid w:val="00B70816"/>
    <w:rsid w:val="00B75235"/>
    <w:rsid w:val="00B846C5"/>
    <w:rsid w:val="00B96FEA"/>
    <w:rsid w:val="00BA322B"/>
    <w:rsid w:val="00BA3537"/>
    <w:rsid w:val="00BA6CB5"/>
    <w:rsid w:val="00BE7230"/>
    <w:rsid w:val="00BF1BF1"/>
    <w:rsid w:val="00BF5273"/>
    <w:rsid w:val="00C526AD"/>
    <w:rsid w:val="00C621B4"/>
    <w:rsid w:val="00C838AD"/>
    <w:rsid w:val="00C96A31"/>
    <w:rsid w:val="00CA14A6"/>
    <w:rsid w:val="00CA36D4"/>
    <w:rsid w:val="00CA660C"/>
    <w:rsid w:val="00CA692E"/>
    <w:rsid w:val="00CB2353"/>
    <w:rsid w:val="00CB28F8"/>
    <w:rsid w:val="00CB29C1"/>
    <w:rsid w:val="00CB5E9E"/>
    <w:rsid w:val="00CC2C14"/>
    <w:rsid w:val="00CD5371"/>
    <w:rsid w:val="00CE295D"/>
    <w:rsid w:val="00D05057"/>
    <w:rsid w:val="00D15899"/>
    <w:rsid w:val="00D4020F"/>
    <w:rsid w:val="00D44587"/>
    <w:rsid w:val="00D4606D"/>
    <w:rsid w:val="00D47DA7"/>
    <w:rsid w:val="00D60CF4"/>
    <w:rsid w:val="00D74EF5"/>
    <w:rsid w:val="00D76C26"/>
    <w:rsid w:val="00DB3672"/>
    <w:rsid w:val="00DB75A7"/>
    <w:rsid w:val="00DC24D3"/>
    <w:rsid w:val="00DC3EC7"/>
    <w:rsid w:val="00DD161D"/>
    <w:rsid w:val="00DD659F"/>
    <w:rsid w:val="00DE571C"/>
    <w:rsid w:val="00DE5AF0"/>
    <w:rsid w:val="00DF163E"/>
    <w:rsid w:val="00DF4F7D"/>
    <w:rsid w:val="00DF7E6D"/>
    <w:rsid w:val="00E16AFE"/>
    <w:rsid w:val="00E31E24"/>
    <w:rsid w:val="00E354FD"/>
    <w:rsid w:val="00E355AD"/>
    <w:rsid w:val="00E43411"/>
    <w:rsid w:val="00E53148"/>
    <w:rsid w:val="00E5340A"/>
    <w:rsid w:val="00E71D22"/>
    <w:rsid w:val="00E74B66"/>
    <w:rsid w:val="00E93A57"/>
    <w:rsid w:val="00EA5DD4"/>
    <w:rsid w:val="00EC4EF1"/>
    <w:rsid w:val="00EC7684"/>
    <w:rsid w:val="00ED12B1"/>
    <w:rsid w:val="00ED7C00"/>
    <w:rsid w:val="00EF05A8"/>
    <w:rsid w:val="00EF77FE"/>
    <w:rsid w:val="00F01826"/>
    <w:rsid w:val="00F01C2E"/>
    <w:rsid w:val="00F02900"/>
    <w:rsid w:val="00F05B00"/>
    <w:rsid w:val="00F2342F"/>
    <w:rsid w:val="00F247DC"/>
    <w:rsid w:val="00F24F6A"/>
    <w:rsid w:val="00F27DD3"/>
    <w:rsid w:val="00F37377"/>
    <w:rsid w:val="00F473ED"/>
    <w:rsid w:val="00F53D74"/>
    <w:rsid w:val="00F62510"/>
    <w:rsid w:val="00F6777B"/>
    <w:rsid w:val="00F962FC"/>
    <w:rsid w:val="00FA439A"/>
    <w:rsid w:val="00FA6D79"/>
    <w:rsid w:val="00FB09A9"/>
    <w:rsid w:val="00FB6F51"/>
    <w:rsid w:val="00FC0033"/>
    <w:rsid w:val="00FC3196"/>
    <w:rsid w:val="00FD7BD1"/>
    <w:rsid w:val="00FE0DCB"/>
    <w:rsid w:val="00FE6BF0"/>
    <w:rsid w:val="00FF7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F279F0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7E6D"/>
    <w:pPr>
      <w:spacing w:after="0" w:line="240" w:lineRule="auto"/>
    </w:pPr>
    <w:rPr>
      <w:rFonts w:eastAsiaTheme="minorEastAsia"/>
      <w:sz w:val="24"/>
      <w:szCs w:val="24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84A99"/>
    <w:pPr>
      <w:tabs>
        <w:tab w:val="center" w:pos="4419"/>
        <w:tab w:val="right" w:pos="8838"/>
      </w:tabs>
    </w:pPr>
    <w:rPr>
      <w:rFonts w:eastAsiaTheme="minorHAnsi"/>
      <w:sz w:val="22"/>
      <w:szCs w:val="22"/>
      <w:lang w:val="es-MX"/>
    </w:rPr>
  </w:style>
  <w:style w:type="character" w:customStyle="1" w:styleId="EncabezadoCar">
    <w:name w:val="Encabezado Car"/>
    <w:basedOn w:val="Fuentedeprrafopredeter"/>
    <w:link w:val="Encabezado"/>
    <w:uiPriority w:val="99"/>
    <w:rsid w:val="00984A99"/>
  </w:style>
  <w:style w:type="paragraph" w:styleId="Piedepgina">
    <w:name w:val="footer"/>
    <w:basedOn w:val="Normal"/>
    <w:link w:val="PiedepginaCar"/>
    <w:uiPriority w:val="99"/>
    <w:unhideWhenUsed/>
    <w:rsid w:val="00984A99"/>
    <w:pPr>
      <w:tabs>
        <w:tab w:val="center" w:pos="4419"/>
        <w:tab w:val="right" w:pos="8838"/>
      </w:tabs>
    </w:pPr>
    <w:rPr>
      <w:rFonts w:eastAsiaTheme="minorHAnsi"/>
      <w:sz w:val="22"/>
      <w:szCs w:val="22"/>
      <w:lang w:val="es-MX"/>
    </w:rPr>
  </w:style>
  <w:style w:type="character" w:customStyle="1" w:styleId="PiedepginaCar">
    <w:name w:val="Pie de página Car"/>
    <w:basedOn w:val="Fuentedeprrafopredeter"/>
    <w:link w:val="Piedepgina"/>
    <w:uiPriority w:val="99"/>
    <w:rsid w:val="00984A99"/>
  </w:style>
  <w:style w:type="paragraph" w:styleId="Textodeglobo">
    <w:name w:val="Balloon Text"/>
    <w:basedOn w:val="Normal"/>
    <w:link w:val="TextodegloboCar"/>
    <w:uiPriority w:val="99"/>
    <w:semiHidden/>
    <w:unhideWhenUsed/>
    <w:rsid w:val="00984A99"/>
    <w:rPr>
      <w:rFonts w:ascii="Tahoma" w:eastAsiaTheme="minorHAnsi" w:hAnsi="Tahoma" w:cs="Tahoma"/>
      <w:sz w:val="16"/>
      <w:szCs w:val="16"/>
      <w:lang w:val="es-MX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84A99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76798C"/>
    <w:pPr>
      <w:spacing w:after="160" w:line="259" w:lineRule="auto"/>
      <w:ind w:left="720"/>
      <w:contextualSpacing/>
    </w:pPr>
    <w:rPr>
      <w:rFonts w:eastAsiaTheme="minorHAnsi"/>
      <w:sz w:val="22"/>
      <w:szCs w:val="22"/>
      <w:lang w:val="es-MX"/>
    </w:rPr>
  </w:style>
  <w:style w:type="table" w:styleId="Tablaconcuadrcula">
    <w:name w:val="Table Grid"/>
    <w:basedOn w:val="Tablanormal"/>
    <w:uiPriority w:val="59"/>
    <w:rsid w:val="0076798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s-MX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independiente">
    <w:name w:val="Body Text"/>
    <w:basedOn w:val="Normal"/>
    <w:link w:val="TextoindependienteCar"/>
    <w:uiPriority w:val="99"/>
    <w:unhideWhenUsed/>
    <w:rsid w:val="0076798C"/>
    <w:pPr>
      <w:spacing w:after="120" w:line="276" w:lineRule="auto"/>
    </w:pPr>
    <w:rPr>
      <w:rFonts w:ascii="Calibri" w:eastAsia="Calibri" w:hAnsi="Calibri" w:cs="Times New Roman"/>
      <w:sz w:val="22"/>
      <w:szCs w:val="22"/>
      <w:lang w:val="es-MX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6798C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BA6CB5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s-MX" w:eastAsia="es-MX"/>
    </w:rPr>
  </w:style>
  <w:style w:type="character" w:styleId="Textoennegrita">
    <w:name w:val="Strong"/>
    <w:basedOn w:val="Fuentedeprrafopredeter"/>
    <w:uiPriority w:val="22"/>
    <w:qFormat/>
    <w:rsid w:val="00BA6CB5"/>
    <w:rPr>
      <w:b/>
      <w:bCs/>
    </w:rPr>
  </w:style>
  <w:style w:type="character" w:customStyle="1" w:styleId="Ninguno">
    <w:name w:val="Ninguno"/>
    <w:rsid w:val="003A5672"/>
    <w:rPr>
      <w:lang w:val="es-ES_tradnl"/>
    </w:rPr>
  </w:style>
  <w:style w:type="paragraph" w:customStyle="1" w:styleId="Cuerpo">
    <w:name w:val="Cuerpo"/>
    <w:rsid w:val="003A567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Calibri" w:cs="Arial Unicode MS"/>
      <w:color w:val="000000"/>
      <w:sz w:val="24"/>
      <w:szCs w:val="24"/>
      <w:u w:color="000000"/>
      <w:bdr w:val="nil"/>
      <w:lang w:val="es-ES_tradnl" w:eastAsia="es-MX"/>
      <w14:textOutline w14:w="0" w14:cap="flat" w14:cmpd="sng" w14:algn="ctr">
        <w14:noFill/>
        <w14:prstDash w14:val="solid"/>
        <w14:bevel/>
      </w14:textOutline>
    </w:rPr>
  </w:style>
  <w:style w:type="paragraph" w:customStyle="1" w:styleId="CuerpoA">
    <w:name w:val="Cuerpo A"/>
    <w:rsid w:val="003A567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Calibri" w:cs="Arial Unicode MS"/>
      <w:color w:val="000000"/>
      <w:sz w:val="24"/>
      <w:szCs w:val="24"/>
      <w:u w:color="000000"/>
      <w:bdr w:val="nil"/>
      <w:lang w:val="es-ES_tradnl" w:eastAsia="es-MX"/>
      <w14:textOutline w14:w="12700" w14:cap="flat" w14:cmpd="sng" w14:algn="ctr">
        <w14:noFill/>
        <w14:prstDash w14:val="solid"/>
        <w14:miter w14:lim="400000"/>
      </w14:textOutline>
    </w:rPr>
  </w:style>
  <w:style w:type="paragraph" w:styleId="Sinespaciado">
    <w:name w:val="No Spacing"/>
    <w:uiPriority w:val="1"/>
    <w:qFormat/>
    <w:rsid w:val="0011753D"/>
    <w:pPr>
      <w:spacing w:after="0" w:line="240" w:lineRule="auto"/>
    </w:pPr>
    <w:rPr>
      <w:rFonts w:eastAsiaTheme="minorEastAsia"/>
      <w:sz w:val="24"/>
      <w:szCs w:val="24"/>
      <w:lang w:val="es-ES_tradnl"/>
    </w:rPr>
  </w:style>
  <w:style w:type="character" w:styleId="Hipervnculo">
    <w:name w:val="Hyperlink"/>
    <w:basedOn w:val="Fuentedeprrafopredeter"/>
    <w:uiPriority w:val="99"/>
    <w:unhideWhenUsed/>
    <w:rsid w:val="003358CC"/>
    <w:rPr>
      <w:color w:val="0000FF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1F67BD"/>
    <w:rPr>
      <w:color w:val="605E5C"/>
      <w:shd w:val="clear" w:color="auto" w:fill="E1DFDD"/>
    </w:rPr>
  </w:style>
  <w:style w:type="paragraph" w:customStyle="1" w:styleId="Default">
    <w:name w:val="Default"/>
    <w:rsid w:val="003C1156"/>
    <w:pPr>
      <w:autoSpaceDE w:val="0"/>
      <w:autoSpaceDN w:val="0"/>
      <w:adjustRightInd w:val="0"/>
      <w:spacing w:after="0" w:line="240" w:lineRule="auto"/>
    </w:pPr>
    <w:rPr>
      <w:rFonts w:ascii="Montserrat" w:hAnsi="Montserrat" w:cs="Montserrat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7E6D"/>
    <w:pPr>
      <w:spacing w:after="0" w:line="240" w:lineRule="auto"/>
    </w:pPr>
    <w:rPr>
      <w:rFonts w:eastAsiaTheme="minorEastAsia"/>
      <w:sz w:val="24"/>
      <w:szCs w:val="24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84A99"/>
    <w:pPr>
      <w:tabs>
        <w:tab w:val="center" w:pos="4419"/>
        <w:tab w:val="right" w:pos="8838"/>
      </w:tabs>
    </w:pPr>
    <w:rPr>
      <w:rFonts w:eastAsiaTheme="minorHAnsi"/>
      <w:sz w:val="22"/>
      <w:szCs w:val="22"/>
      <w:lang w:val="es-MX"/>
    </w:rPr>
  </w:style>
  <w:style w:type="character" w:customStyle="1" w:styleId="EncabezadoCar">
    <w:name w:val="Encabezado Car"/>
    <w:basedOn w:val="Fuentedeprrafopredeter"/>
    <w:link w:val="Encabezado"/>
    <w:uiPriority w:val="99"/>
    <w:rsid w:val="00984A99"/>
  </w:style>
  <w:style w:type="paragraph" w:styleId="Piedepgina">
    <w:name w:val="footer"/>
    <w:basedOn w:val="Normal"/>
    <w:link w:val="PiedepginaCar"/>
    <w:uiPriority w:val="99"/>
    <w:unhideWhenUsed/>
    <w:rsid w:val="00984A99"/>
    <w:pPr>
      <w:tabs>
        <w:tab w:val="center" w:pos="4419"/>
        <w:tab w:val="right" w:pos="8838"/>
      </w:tabs>
    </w:pPr>
    <w:rPr>
      <w:rFonts w:eastAsiaTheme="minorHAnsi"/>
      <w:sz w:val="22"/>
      <w:szCs w:val="22"/>
      <w:lang w:val="es-MX"/>
    </w:rPr>
  </w:style>
  <w:style w:type="character" w:customStyle="1" w:styleId="PiedepginaCar">
    <w:name w:val="Pie de página Car"/>
    <w:basedOn w:val="Fuentedeprrafopredeter"/>
    <w:link w:val="Piedepgina"/>
    <w:uiPriority w:val="99"/>
    <w:rsid w:val="00984A99"/>
  </w:style>
  <w:style w:type="paragraph" w:styleId="Textodeglobo">
    <w:name w:val="Balloon Text"/>
    <w:basedOn w:val="Normal"/>
    <w:link w:val="TextodegloboCar"/>
    <w:uiPriority w:val="99"/>
    <w:semiHidden/>
    <w:unhideWhenUsed/>
    <w:rsid w:val="00984A99"/>
    <w:rPr>
      <w:rFonts w:ascii="Tahoma" w:eastAsiaTheme="minorHAnsi" w:hAnsi="Tahoma" w:cs="Tahoma"/>
      <w:sz w:val="16"/>
      <w:szCs w:val="16"/>
      <w:lang w:val="es-MX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84A99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76798C"/>
    <w:pPr>
      <w:spacing w:after="160" w:line="259" w:lineRule="auto"/>
      <w:ind w:left="720"/>
      <w:contextualSpacing/>
    </w:pPr>
    <w:rPr>
      <w:rFonts w:eastAsiaTheme="minorHAnsi"/>
      <w:sz w:val="22"/>
      <w:szCs w:val="22"/>
      <w:lang w:val="es-MX"/>
    </w:rPr>
  </w:style>
  <w:style w:type="table" w:styleId="Tablaconcuadrcula">
    <w:name w:val="Table Grid"/>
    <w:basedOn w:val="Tablanormal"/>
    <w:uiPriority w:val="59"/>
    <w:rsid w:val="0076798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s-MX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independiente">
    <w:name w:val="Body Text"/>
    <w:basedOn w:val="Normal"/>
    <w:link w:val="TextoindependienteCar"/>
    <w:uiPriority w:val="99"/>
    <w:unhideWhenUsed/>
    <w:rsid w:val="0076798C"/>
    <w:pPr>
      <w:spacing w:after="120" w:line="276" w:lineRule="auto"/>
    </w:pPr>
    <w:rPr>
      <w:rFonts w:ascii="Calibri" w:eastAsia="Calibri" w:hAnsi="Calibri" w:cs="Times New Roman"/>
      <w:sz w:val="22"/>
      <w:szCs w:val="22"/>
      <w:lang w:val="es-MX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6798C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BA6CB5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s-MX" w:eastAsia="es-MX"/>
    </w:rPr>
  </w:style>
  <w:style w:type="character" w:styleId="Textoennegrita">
    <w:name w:val="Strong"/>
    <w:basedOn w:val="Fuentedeprrafopredeter"/>
    <w:uiPriority w:val="22"/>
    <w:qFormat/>
    <w:rsid w:val="00BA6CB5"/>
    <w:rPr>
      <w:b/>
      <w:bCs/>
    </w:rPr>
  </w:style>
  <w:style w:type="character" w:customStyle="1" w:styleId="Ninguno">
    <w:name w:val="Ninguno"/>
    <w:rsid w:val="003A5672"/>
    <w:rPr>
      <w:lang w:val="es-ES_tradnl"/>
    </w:rPr>
  </w:style>
  <w:style w:type="paragraph" w:customStyle="1" w:styleId="Cuerpo">
    <w:name w:val="Cuerpo"/>
    <w:rsid w:val="003A567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Calibri" w:cs="Arial Unicode MS"/>
      <w:color w:val="000000"/>
      <w:sz w:val="24"/>
      <w:szCs w:val="24"/>
      <w:u w:color="000000"/>
      <w:bdr w:val="nil"/>
      <w:lang w:val="es-ES_tradnl" w:eastAsia="es-MX"/>
      <w14:textOutline w14:w="0" w14:cap="flat" w14:cmpd="sng" w14:algn="ctr">
        <w14:noFill/>
        <w14:prstDash w14:val="solid"/>
        <w14:bevel/>
      </w14:textOutline>
    </w:rPr>
  </w:style>
  <w:style w:type="paragraph" w:customStyle="1" w:styleId="CuerpoA">
    <w:name w:val="Cuerpo A"/>
    <w:rsid w:val="003A567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Calibri" w:cs="Arial Unicode MS"/>
      <w:color w:val="000000"/>
      <w:sz w:val="24"/>
      <w:szCs w:val="24"/>
      <w:u w:color="000000"/>
      <w:bdr w:val="nil"/>
      <w:lang w:val="es-ES_tradnl" w:eastAsia="es-MX"/>
      <w14:textOutline w14:w="12700" w14:cap="flat" w14:cmpd="sng" w14:algn="ctr">
        <w14:noFill/>
        <w14:prstDash w14:val="solid"/>
        <w14:miter w14:lim="400000"/>
      </w14:textOutline>
    </w:rPr>
  </w:style>
  <w:style w:type="paragraph" w:styleId="Sinespaciado">
    <w:name w:val="No Spacing"/>
    <w:uiPriority w:val="1"/>
    <w:qFormat/>
    <w:rsid w:val="0011753D"/>
    <w:pPr>
      <w:spacing w:after="0" w:line="240" w:lineRule="auto"/>
    </w:pPr>
    <w:rPr>
      <w:rFonts w:eastAsiaTheme="minorEastAsia"/>
      <w:sz w:val="24"/>
      <w:szCs w:val="24"/>
      <w:lang w:val="es-ES_tradnl"/>
    </w:rPr>
  </w:style>
  <w:style w:type="character" w:styleId="Hipervnculo">
    <w:name w:val="Hyperlink"/>
    <w:basedOn w:val="Fuentedeprrafopredeter"/>
    <w:uiPriority w:val="99"/>
    <w:unhideWhenUsed/>
    <w:rsid w:val="003358CC"/>
    <w:rPr>
      <w:color w:val="0000FF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1F67BD"/>
    <w:rPr>
      <w:color w:val="605E5C"/>
      <w:shd w:val="clear" w:color="auto" w:fill="E1DFDD"/>
    </w:rPr>
  </w:style>
  <w:style w:type="paragraph" w:customStyle="1" w:styleId="Default">
    <w:name w:val="Default"/>
    <w:rsid w:val="003C1156"/>
    <w:pPr>
      <w:autoSpaceDE w:val="0"/>
      <w:autoSpaceDN w:val="0"/>
      <w:adjustRightInd w:val="0"/>
      <w:spacing w:after="0" w:line="240" w:lineRule="auto"/>
    </w:pPr>
    <w:rPr>
      <w:rFonts w:ascii="Montserrat" w:hAnsi="Montserrat" w:cs="Montserrat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70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916061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67566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947417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7723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6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604991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6001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23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7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1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5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70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27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114163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043726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5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9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39949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11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194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90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1784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0155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812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1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55602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5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444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752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4898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7623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393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45450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88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955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14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0599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7961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51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226005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95292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1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165309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8196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6FD03E494956F4E9A1D342D76580B0A" ma:contentTypeVersion="1" ma:contentTypeDescription="Crear nuevo documento." ma:contentTypeScope="" ma:versionID="3d3e1c2ac676938f0249d38581db97c6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0fa58ab6bdef439119b64b6b50b7cac5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Fecha de inicio programada" ma:description="Fecha de inicio programada es una columna del sitio que crea la característica Publicación. Se usa para especificar la fecha y la hora a la que esta página se presentará por primera vez a los visitantes del sitio." ma:hidden="true" ma:internalName="PublishingStartDate">
      <xsd:simpleType>
        <xsd:restriction base="dms:Unknown"/>
      </xsd:simpleType>
    </xsd:element>
    <xsd:element name="PublishingExpirationDate" ma:index="9" nillable="true" ma:displayName="Fecha de finalización programada" ma:description="Fecha de finalización programada es una columna del sitio que crea la característica Publicación. Se usa para especificar la fecha y la hora a la que esta página dejará de presentarse a los visitantes del sitio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631EEF-D45A-452C-9D08-3E5A9F8DAEB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FFF86C0-358D-4FD3-8FBB-296EF405143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04418764-A829-4E4A-AFD3-8356521123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A3E7D4A-65DD-4ADC-8104-3E9BBAE6F6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416</Words>
  <Characters>2289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Eloy Rodriguez Dorantes</dc:creator>
  <cp:lastModifiedBy>DMCPIR</cp:lastModifiedBy>
  <cp:revision>2</cp:revision>
  <cp:lastPrinted>2023-07-25T17:45:00Z</cp:lastPrinted>
  <dcterms:created xsi:type="dcterms:W3CDTF">2026-04-23T02:09:00Z</dcterms:created>
  <dcterms:modified xsi:type="dcterms:W3CDTF">2026-04-23T02:09:00Z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0x01010046FD03E494956F4E9A1D342D76580B0A</vt:lpwstr>
  </property>
</Properties>
</file>